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декабря отчетного года. При заполнении справки гражданином, не осуществляющим трудовую 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>ом, занимающимся частной практикой, указываются денежные средства, 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3EF" w:rsidRDefault="005203EF" w:rsidP="00204BB5">
      <w:r>
        <w:separator/>
      </w:r>
    </w:p>
  </w:endnote>
  <w:endnote w:type="continuationSeparator" w:id="1">
    <w:p w:rsidR="005203EF" w:rsidRDefault="005203EF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3EF" w:rsidRDefault="005203EF" w:rsidP="00204BB5">
      <w:r>
        <w:separator/>
      </w:r>
    </w:p>
  </w:footnote>
  <w:footnote w:type="continuationSeparator" w:id="1">
    <w:p w:rsidR="005203EF" w:rsidRDefault="005203EF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A85262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A44EC0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3EF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44EC0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26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7B45E00-F3E0-42AA-9C5E-2F01C160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MaloletkovSV</cp:lastModifiedBy>
  <cp:revision>2</cp:revision>
  <cp:lastPrinted>2018-12-26T07:50:00Z</cp:lastPrinted>
  <dcterms:created xsi:type="dcterms:W3CDTF">2019-01-15T02:14:00Z</dcterms:created>
  <dcterms:modified xsi:type="dcterms:W3CDTF">2019-01-15T02:14:00Z</dcterms:modified>
</cp:coreProperties>
</file>